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C4" w:rsidRPr="004C5BEA" w:rsidRDefault="00C74EC4" w:rsidP="00327802">
      <w:pPr>
        <w:widowControl/>
        <w:shd w:val="clear" w:color="auto" w:fill="FFFFFF"/>
        <w:spacing w:before="274" w:after="206" w:line="440" w:lineRule="exact"/>
        <w:jc w:val="center"/>
        <w:outlineLvl w:val="2"/>
        <w:rPr>
          <w:rFonts w:asciiTheme="minorEastAsia" w:hAnsiTheme="minorEastAsia" w:cs="Segoe UI"/>
          <w:b/>
          <w:bCs/>
          <w:kern w:val="0"/>
          <w:sz w:val="44"/>
          <w:szCs w:val="44"/>
        </w:rPr>
      </w:pPr>
      <w:r w:rsidRPr="004C5BEA">
        <w:rPr>
          <w:rFonts w:asciiTheme="minorEastAsia" w:hAnsiTheme="minorEastAsia" w:cs="宋体" w:hint="eastAsia"/>
          <w:b/>
          <w:kern w:val="0"/>
          <w:sz w:val="44"/>
          <w:szCs w:val="44"/>
        </w:rPr>
        <w:t>“立诚于心，树信于人”</w:t>
      </w:r>
      <w:r w:rsidR="00266E3D" w:rsidRPr="004C5BEA">
        <w:rPr>
          <w:rFonts w:asciiTheme="minorEastAsia" w:hAnsiTheme="minorEastAsia" w:cs="Segoe UI"/>
          <w:b/>
          <w:bCs/>
          <w:kern w:val="0"/>
          <w:sz w:val="44"/>
          <w:szCs w:val="44"/>
        </w:rPr>
        <w:t>板报评分细则</w:t>
      </w:r>
    </w:p>
    <w:p w:rsidR="00266E3D" w:rsidRPr="004C5BEA" w:rsidRDefault="00266E3D" w:rsidP="00327802">
      <w:pPr>
        <w:widowControl/>
        <w:shd w:val="clear" w:color="auto" w:fill="FFFFFF"/>
        <w:spacing w:before="274" w:after="206" w:line="440" w:lineRule="exact"/>
        <w:jc w:val="center"/>
        <w:outlineLvl w:val="2"/>
        <w:rPr>
          <w:rFonts w:asciiTheme="minorEastAsia" w:hAnsiTheme="minorEastAsia" w:cs="Segoe UI"/>
          <w:b/>
          <w:bCs/>
          <w:kern w:val="0"/>
          <w:sz w:val="30"/>
          <w:szCs w:val="30"/>
        </w:rPr>
      </w:pPr>
      <w:r w:rsidRPr="004C5BEA">
        <w:rPr>
          <w:rFonts w:asciiTheme="minorEastAsia" w:hAnsiTheme="minorEastAsia" w:cs="Segoe UI"/>
          <w:b/>
          <w:bCs/>
          <w:kern w:val="0"/>
          <w:sz w:val="30"/>
          <w:szCs w:val="30"/>
        </w:rPr>
        <w:t>（满分100分）</w:t>
      </w:r>
    </w:p>
    <w:p w:rsidR="00C74EC4" w:rsidRPr="004C5BEA" w:rsidRDefault="00C74EC4" w:rsidP="0010414A">
      <w:pPr>
        <w:ind w:firstLineChars="196" w:firstLine="630"/>
        <w:rPr>
          <w:rFonts w:ascii="黑体" w:eastAsia="黑体" w:hAnsi="黑体" w:cs="Segoe UI"/>
          <w:bCs/>
          <w:kern w:val="0"/>
          <w:sz w:val="32"/>
          <w:szCs w:val="32"/>
        </w:rPr>
      </w:pPr>
      <w:r w:rsidRPr="004C5BEA">
        <w:rPr>
          <w:rFonts w:ascii="仿宋_GB2312" w:eastAsia="仿宋_GB2312" w:hAnsi="楷体" w:cs="Segoe UI" w:hint="eastAsia"/>
          <w:b/>
          <w:bCs/>
          <w:kern w:val="0"/>
          <w:sz w:val="32"/>
          <w:szCs w:val="32"/>
        </w:rPr>
        <w:t xml:space="preserve">一、 </w:t>
      </w:r>
      <w:r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主题内容（30分）</w:t>
      </w:r>
    </w:p>
    <w:p w:rsidR="00C74EC4" w:rsidRPr="004C5BEA" w:rsidRDefault="00C74EC4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1.紧扣主题（10分）</w:t>
      </w:r>
      <w:r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：内容明确围绕“立诚于心，树信于人”，无偏离主题现象。</w:t>
      </w:r>
    </w:p>
    <w:p w:rsidR="00327802" w:rsidRDefault="00C74EC4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2.教育意义（10分）：</w:t>
      </w:r>
      <w:r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能清晰传递诚信的重要性（如学术诚信、生活诚信、社会诚信等），具有启发性。</w:t>
      </w:r>
    </w:p>
    <w:p w:rsidR="00327802" w:rsidRDefault="00C74EC4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3.内容丰富性（10分）：</w:t>
      </w:r>
      <w:r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涵盖多角度（如名言、案例、漫画、互动问答等），避免单一化。</w:t>
      </w:r>
    </w:p>
    <w:p w:rsidR="00C74EC4" w:rsidRPr="004C5BEA" w:rsidRDefault="00342DC9" w:rsidP="0010414A">
      <w:pPr>
        <w:ind w:firstLineChars="196" w:firstLine="627"/>
        <w:rPr>
          <w:rFonts w:ascii="黑体" w:eastAsia="黑体" w:hAnsi="黑体" w:cs="Segoe UI"/>
          <w:bCs/>
          <w:kern w:val="0"/>
          <w:sz w:val="32"/>
          <w:szCs w:val="32"/>
        </w:rPr>
      </w:pPr>
      <w:r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二、</w:t>
      </w:r>
      <w:r w:rsidR="00C74EC4"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 xml:space="preserve"> 版面设计（25分）</w:t>
      </w:r>
    </w:p>
    <w:p w:rsidR="00C74EC4" w:rsidRPr="004C5BEA" w:rsidRDefault="00342DC9" w:rsidP="0010414A">
      <w:pPr>
        <w:ind w:firstLineChars="196" w:firstLine="630"/>
        <w:jc w:val="left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1.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布局合理（10分）：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分区清晰（标题区、正文区、插图区等），层次分明。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2.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美观协调（10分）：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色彩搭配和谐，字体大小适中，图文比例恰当。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3.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创意性（5分）：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设计新颖，能吸引观众驻足（如立体装饰、互动元素等）。</w:t>
      </w:r>
    </w:p>
    <w:p w:rsidR="00C74EC4" w:rsidRPr="004C5BEA" w:rsidRDefault="00342DC9" w:rsidP="0010414A">
      <w:pPr>
        <w:ind w:firstLineChars="196" w:firstLine="627"/>
        <w:rPr>
          <w:rFonts w:ascii="黑体" w:eastAsia="黑体" w:hAnsi="黑体" w:cs="Segoe UI"/>
          <w:bCs/>
          <w:kern w:val="0"/>
          <w:sz w:val="32"/>
          <w:szCs w:val="32"/>
        </w:rPr>
      </w:pPr>
      <w:r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三、</w:t>
      </w:r>
      <w:r w:rsidR="00C74EC4"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文字表达（20分）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1.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准确性（10分）：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文字无错别字、语法错误，引用资料权威可靠。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2.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简洁性（5分）：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语言精炼，易读易懂。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3.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感染力（5分）：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能通过标语、故事等引发共鸣。</w:t>
      </w:r>
    </w:p>
    <w:p w:rsidR="00C74EC4" w:rsidRPr="004C5BEA" w:rsidRDefault="00342DC9" w:rsidP="0010414A">
      <w:pPr>
        <w:ind w:firstLineChars="200" w:firstLine="640"/>
        <w:rPr>
          <w:rFonts w:ascii="黑体" w:eastAsia="黑体" w:hAnsi="黑体" w:cs="Segoe UI"/>
          <w:bCs/>
          <w:kern w:val="0"/>
          <w:sz w:val="32"/>
          <w:szCs w:val="32"/>
        </w:rPr>
      </w:pPr>
      <w:r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四、</w:t>
      </w:r>
      <w:r w:rsidR="00C74EC4"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 xml:space="preserve"> 插图与装饰（15分）</w:t>
      </w:r>
    </w:p>
    <w:p w:rsidR="00C74EC4" w:rsidRPr="004C5BEA" w:rsidRDefault="00B14DEE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1.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相关性（8分）：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插图（漫画、图标等）与诚信主题直接相关。</w:t>
      </w:r>
    </w:p>
    <w:p w:rsidR="00C74EC4" w:rsidRPr="004C5BEA" w:rsidRDefault="00B14DEE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2.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艺术性（7分）：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绘制精美或剪贴恰当，增强视觉吸引力。</w:t>
      </w:r>
    </w:p>
    <w:p w:rsidR="00C74EC4" w:rsidRPr="004C5BEA" w:rsidRDefault="00342DC9" w:rsidP="0010414A">
      <w:pPr>
        <w:ind w:firstLineChars="200" w:firstLine="640"/>
        <w:rPr>
          <w:rFonts w:ascii="黑体" w:eastAsia="黑体" w:hAnsi="黑体" w:cs="Segoe UI"/>
          <w:bCs/>
          <w:kern w:val="0"/>
          <w:sz w:val="32"/>
          <w:szCs w:val="32"/>
        </w:rPr>
      </w:pPr>
      <w:r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lastRenderedPageBreak/>
        <w:t>五、</w:t>
      </w:r>
      <w:r w:rsidR="00C74EC4"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整体效果（10分）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1.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视觉冲击力（5分）：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从远处能清晰识别主题，标题突出。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2.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完成度（5分）：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板报完整，无未完成或潦草部分。</w:t>
      </w:r>
    </w:p>
    <w:p w:rsidR="00C74EC4" w:rsidRPr="004C5BEA" w:rsidRDefault="00342DC9" w:rsidP="0010414A">
      <w:pPr>
        <w:ind w:firstLineChars="200" w:firstLine="640"/>
        <w:rPr>
          <w:rFonts w:ascii="黑体" w:eastAsia="黑体" w:hAnsi="黑体" w:cs="Segoe UI"/>
          <w:bCs/>
          <w:kern w:val="0"/>
          <w:sz w:val="32"/>
          <w:szCs w:val="32"/>
        </w:rPr>
      </w:pPr>
      <w:r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六、</w:t>
      </w:r>
      <w:r w:rsidR="00C74EC4"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加分项（可选，不超过5分）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1.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互动性：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如设置“诚信承诺签名区”“问答小贴士”等。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2.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原创性：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内容或设计为原创，非简单复制。</w:t>
      </w:r>
    </w:p>
    <w:p w:rsidR="00C74EC4" w:rsidRPr="004C5BEA" w:rsidRDefault="00342DC9" w:rsidP="0010414A">
      <w:pPr>
        <w:ind w:firstLineChars="200" w:firstLine="640"/>
        <w:rPr>
          <w:rFonts w:ascii="黑体" w:eastAsia="黑体" w:hAnsi="黑体" w:cs="Segoe UI"/>
          <w:bCs/>
          <w:kern w:val="0"/>
          <w:sz w:val="32"/>
          <w:szCs w:val="32"/>
        </w:rPr>
      </w:pPr>
      <w:r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七、</w:t>
      </w:r>
      <w:r w:rsidR="00C74EC4" w:rsidRPr="004C5BEA">
        <w:rPr>
          <w:rFonts w:ascii="黑体" w:eastAsia="黑体" w:hAnsi="黑体" w:cs="Segoe UI" w:hint="eastAsia"/>
          <w:bCs/>
          <w:kern w:val="0"/>
          <w:sz w:val="32"/>
          <w:szCs w:val="32"/>
        </w:rPr>
        <w:t>扣分项</w:t>
      </w:r>
    </w:p>
    <w:p w:rsidR="00C74EC4" w:rsidRPr="004C5BEA" w:rsidRDefault="00342DC9" w:rsidP="0010414A">
      <w:pPr>
        <w:ind w:firstLineChars="196" w:firstLine="630"/>
        <w:rPr>
          <w:rFonts w:ascii="仿宋_GB2312" w:eastAsia="仿宋_GB2312" w:hAnsi="Segoe UI" w:cs="Segoe UI"/>
          <w:b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1.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抄袭：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直接复制网络/他人作品，扣10-20分。</w:t>
      </w:r>
    </w:p>
    <w:p w:rsidR="00D80C53" w:rsidRDefault="00342DC9" w:rsidP="0010414A">
      <w:pPr>
        <w:ind w:firstLineChars="196" w:firstLine="630"/>
        <w:rPr>
          <w:rFonts w:ascii="仿宋_GB2312" w:eastAsia="仿宋_GB2312" w:hAnsi="Segoe UI" w:cs="Segoe UI" w:hint="eastAsia"/>
          <w:bCs/>
          <w:kern w:val="0"/>
          <w:sz w:val="32"/>
          <w:szCs w:val="32"/>
        </w:rPr>
      </w:pPr>
      <w:r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2.</w:t>
      </w:r>
      <w:r w:rsidR="00C74EC4" w:rsidRPr="004C5BE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内容错误：</w:t>
      </w:r>
      <w:r w:rsidR="00C74EC4" w:rsidRPr="004C5BE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如事实性错误，每处扣5分。</w:t>
      </w:r>
    </w:p>
    <w:p w:rsidR="0055614E" w:rsidRPr="004C5BEA" w:rsidRDefault="0055614E" w:rsidP="0010414A">
      <w:pPr>
        <w:ind w:firstLineChars="196" w:firstLine="63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10414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3.</w:t>
      </w:r>
      <w:r w:rsidR="0010414A" w:rsidRPr="0010414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班级</w:t>
      </w:r>
      <w:r w:rsidRPr="0010414A">
        <w:rPr>
          <w:rFonts w:ascii="楷体" w:eastAsia="楷体" w:hAnsi="楷体" w:cs="Segoe UI" w:hint="eastAsia"/>
          <w:b/>
          <w:bCs/>
          <w:kern w:val="0"/>
          <w:sz w:val="32"/>
          <w:szCs w:val="32"/>
        </w:rPr>
        <w:t>信息位置备注错误：</w:t>
      </w:r>
      <w:r w:rsidRPr="0010414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学院、年级、专业、</w:t>
      </w:r>
      <w:r w:rsidR="0010414A" w:rsidRPr="0010414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班级</w:t>
      </w:r>
      <w:r w:rsidRPr="0010414A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需在作品背面左下角备注。扣3分。</w:t>
      </w:r>
    </w:p>
    <w:sectPr w:rsidR="0055614E" w:rsidRPr="004C5BEA" w:rsidSect="00327802">
      <w:pgSz w:w="11906" w:h="16838"/>
      <w:pgMar w:top="680" w:right="1247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5D" w:rsidRDefault="00AD7F5D" w:rsidP="00266E3D">
      <w:r>
        <w:separator/>
      </w:r>
    </w:p>
  </w:endnote>
  <w:endnote w:type="continuationSeparator" w:id="1">
    <w:p w:rsidR="00AD7F5D" w:rsidRDefault="00AD7F5D" w:rsidP="0026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5D" w:rsidRDefault="00AD7F5D" w:rsidP="00266E3D">
      <w:r>
        <w:separator/>
      </w:r>
    </w:p>
  </w:footnote>
  <w:footnote w:type="continuationSeparator" w:id="1">
    <w:p w:rsidR="00AD7F5D" w:rsidRDefault="00AD7F5D" w:rsidP="00266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2DEB"/>
    <w:multiLevelType w:val="multilevel"/>
    <w:tmpl w:val="971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A0575"/>
    <w:multiLevelType w:val="multilevel"/>
    <w:tmpl w:val="FA5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37B2E"/>
    <w:multiLevelType w:val="multilevel"/>
    <w:tmpl w:val="A8A6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8584A"/>
    <w:multiLevelType w:val="multilevel"/>
    <w:tmpl w:val="CD92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82594"/>
    <w:multiLevelType w:val="multilevel"/>
    <w:tmpl w:val="C578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43C07"/>
    <w:multiLevelType w:val="multilevel"/>
    <w:tmpl w:val="555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763D7"/>
    <w:multiLevelType w:val="multilevel"/>
    <w:tmpl w:val="E00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E3D"/>
    <w:rsid w:val="0010414A"/>
    <w:rsid w:val="00207AA0"/>
    <w:rsid w:val="00266E3D"/>
    <w:rsid w:val="00327802"/>
    <w:rsid w:val="00342DC9"/>
    <w:rsid w:val="004C5BEA"/>
    <w:rsid w:val="0055614E"/>
    <w:rsid w:val="0059492C"/>
    <w:rsid w:val="007662E6"/>
    <w:rsid w:val="00AD7F5D"/>
    <w:rsid w:val="00B14DEE"/>
    <w:rsid w:val="00C74EC4"/>
    <w:rsid w:val="00D80C53"/>
    <w:rsid w:val="00EA655A"/>
    <w:rsid w:val="00FE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2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66E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66E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E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66E3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66E3D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66E3D"/>
    <w:rPr>
      <w:b/>
      <w:bCs/>
    </w:rPr>
  </w:style>
  <w:style w:type="paragraph" w:customStyle="1" w:styleId="ds-markdown-paragraph">
    <w:name w:val="ds-markdown-paragraph"/>
    <w:basedOn w:val="a"/>
    <w:rsid w:val="0026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AHNUCCY</dc:creator>
  <cp:keywords/>
  <dc:description/>
  <cp:lastModifiedBy>AHNUCCY</cp:lastModifiedBy>
  <cp:revision>13</cp:revision>
  <dcterms:created xsi:type="dcterms:W3CDTF">2025-05-07T01:12:00Z</dcterms:created>
  <dcterms:modified xsi:type="dcterms:W3CDTF">2025-05-07T06:09:00Z</dcterms:modified>
</cp:coreProperties>
</file>