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37D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sz w:val="32"/>
          <w:szCs w:val="32"/>
        </w:rPr>
      </w:pPr>
      <w:r>
        <w:rPr>
          <w:rFonts w:hint="eastAsia"/>
          <w:b/>
          <w:sz w:val="32"/>
          <w:szCs w:val="32"/>
        </w:rPr>
        <w:t>芜湖学院奇瑞产教融合实践中心楼顶不锈钢围边发光字制作项目报价单</w:t>
      </w:r>
    </w:p>
    <w:tbl>
      <w:tblPr>
        <w:tblStyle w:val="8"/>
        <w:tblW w:w="15215" w:type="dxa"/>
        <w:jc w:val="center"/>
        <w:tblLayout w:type="fixed"/>
        <w:tblCellMar>
          <w:top w:w="0" w:type="dxa"/>
          <w:left w:w="108" w:type="dxa"/>
          <w:bottom w:w="0" w:type="dxa"/>
          <w:right w:w="108" w:type="dxa"/>
        </w:tblCellMar>
      </w:tblPr>
      <w:tblGrid>
        <w:gridCol w:w="658"/>
        <w:gridCol w:w="629"/>
        <w:gridCol w:w="1330"/>
        <w:gridCol w:w="3100"/>
        <w:gridCol w:w="4242"/>
        <w:gridCol w:w="999"/>
        <w:gridCol w:w="999"/>
        <w:gridCol w:w="1086"/>
        <w:gridCol w:w="1086"/>
        <w:gridCol w:w="1086"/>
      </w:tblGrid>
      <w:tr w14:paraId="1672A761">
        <w:tblPrEx>
          <w:tblCellMar>
            <w:top w:w="0" w:type="dxa"/>
            <w:left w:w="108" w:type="dxa"/>
            <w:bottom w:w="0" w:type="dxa"/>
            <w:right w:w="108" w:type="dxa"/>
          </w:tblCellMar>
        </w:tblPrEx>
        <w:trPr>
          <w:trHeight w:val="95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E9F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序号</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5FF7">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b/>
                <w:bCs/>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DAB0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项目名称</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2AB0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规格尺寸（mm)</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B471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材质工艺</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308D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cs="宋体"/>
                <w:b/>
                <w:bCs/>
                <w:color w:val="000000"/>
                <w:kern w:val="0"/>
                <w:sz w:val="20"/>
                <w:szCs w:val="20"/>
                <w:lang w:val="en-US" w:eastAsia="zh-CN" w:bidi="ar"/>
              </w:rPr>
            </w:pPr>
            <w:r>
              <w:rPr>
                <w:rFonts w:hint="eastAsia" w:ascii="宋体" w:hAnsi="宋体" w:cs="宋体"/>
                <w:b/>
                <w:bCs/>
                <w:color w:val="000000"/>
                <w:kern w:val="0"/>
                <w:sz w:val="20"/>
                <w:szCs w:val="20"/>
                <w:lang w:val="en-US" w:eastAsia="zh-CN" w:bidi="ar"/>
              </w:rPr>
              <w:t>投标</w:t>
            </w:r>
          </w:p>
          <w:p w14:paraId="071FCC1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kern w:val="0"/>
                <w:sz w:val="20"/>
                <w:szCs w:val="20"/>
                <w:lang w:val="en-US" w:eastAsia="zh-CN" w:bidi="ar"/>
              </w:rPr>
            </w:pPr>
            <w:r>
              <w:rPr>
                <w:rFonts w:hint="eastAsia" w:ascii="宋体" w:hAnsi="宋体" w:cs="宋体"/>
                <w:b/>
                <w:bCs/>
                <w:color w:val="000000"/>
                <w:kern w:val="0"/>
                <w:sz w:val="20"/>
                <w:szCs w:val="20"/>
                <w:lang w:val="en-US" w:eastAsia="zh-CN" w:bidi="ar"/>
              </w:rPr>
              <w:t>品牌</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6CF3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数量</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A1DA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单位</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4A0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单价</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C171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合计</w:t>
            </w:r>
          </w:p>
        </w:tc>
      </w:tr>
      <w:tr w14:paraId="4A06181E">
        <w:tblPrEx>
          <w:tblCellMar>
            <w:top w:w="0" w:type="dxa"/>
            <w:left w:w="108" w:type="dxa"/>
            <w:bottom w:w="0" w:type="dxa"/>
            <w:right w:w="108" w:type="dxa"/>
          </w:tblCellMar>
        </w:tblPrEx>
        <w:trPr>
          <w:trHeight w:val="14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9AB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A300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楼顶不锈钢围边发光字</w:t>
            </w: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4153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楼顶钢架结构</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EEFFA">
            <w:pPr>
              <w:pStyle w:val="14"/>
              <w:keepNext w:val="0"/>
              <w:keepLines w:val="0"/>
              <w:pageBreakBefore w:val="0"/>
              <w:widowControl/>
              <w:numPr>
                <w:ilvl w:val="0"/>
                <w:numId w:val="1"/>
              </w:numPr>
              <w:kinsoku/>
              <w:wordWrap/>
              <w:overflowPunct/>
              <w:topLinePunct w:val="0"/>
              <w:autoSpaceDE/>
              <w:autoSpaceDN/>
              <w:bidi w:val="0"/>
              <w:adjustRightInd/>
              <w:snapToGrid/>
              <w:spacing w:line="260" w:lineRule="exact"/>
              <w:ind w:firstLineChars="0"/>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西侧钢架结构</w:t>
            </w:r>
          </w:p>
          <w:p w14:paraId="5BD80FE3">
            <w:pPr>
              <w:pStyle w:val="14"/>
              <w:keepNext w:val="0"/>
              <w:keepLines w:val="0"/>
              <w:pageBreakBefore w:val="0"/>
              <w:widowControl/>
              <w:kinsoku/>
              <w:wordWrap/>
              <w:overflowPunct/>
              <w:topLinePunct w:val="0"/>
              <w:autoSpaceDE/>
              <w:autoSpaceDN/>
              <w:bidi w:val="0"/>
              <w:adjustRightInd/>
              <w:snapToGrid/>
              <w:spacing w:line="260" w:lineRule="exact"/>
              <w:ind w:left="360" w:firstLine="0" w:firstLineChars="0"/>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50400</w:t>
            </w:r>
            <w:r>
              <w:rPr>
                <w:rFonts w:hint="eastAsia" w:ascii="宋体" w:hAnsi="宋体" w:eastAsia="宋体" w:cs="宋体"/>
                <w:color w:val="000000"/>
                <w:kern w:val="0"/>
                <w:sz w:val="20"/>
                <w:szCs w:val="20"/>
                <w:lang w:bidi="ar"/>
              </w:rPr>
              <w:t>mm*6000mm</w:t>
            </w:r>
          </w:p>
          <w:p w14:paraId="4BE9848B">
            <w:pPr>
              <w:pStyle w:val="14"/>
              <w:keepNext w:val="0"/>
              <w:keepLines w:val="0"/>
              <w:pageBreakBefore w:val="0"/>
              <w:widowControl/>
              <w:numPr>
                <w:ilvl w:val="0"/>
                <w:numId w:val="1"/>
              </w:numPr>
              <w:kinsoku/>
              <w:wordWrap/>
              <w:overflowPunct/>
              <w:topLinePunct w:val="0"/>
              <w:autoSpaceDE/>
              <w:autoSpaceDN/>
              <w:bidi w:val="0"/>
              <w:adjustRightInd/>
              <w:snapToGrid/>
              <w:spacing w:line="260" w:lineRule="exact"/>
              <w:ind w:firstLineChars="0"/>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北侧钢架结构</w:t>
            </w:r>
          </w:p>
          <w:p w14:paraId="484AC45C">
            <w:pPr>
              <w:pStyle w:val="14"/>
              <w:keepNext w:val="0"/>
              <w:keepLines w:val="0"/>
              <w:pageBreakBefore w:val="0"/>
              <w:widowControl/>
              <w:kinsoku/>
              <w:wordWrap/>
              <w:overflowPunct/>
              <w:topLinePunct w:val="0"/>
              <w:autoSpaceDE/>
              <w:autoSpaceDN/>
              <w:bidi w:val="0"/>
              <w:adjustRightInd/>
              <w:snapToGrid/>
              <w:spacing w:line="260" w:lineRule="exact"/>
              <w:ind w:left="360" w:firstLine="0" w:firstLineChars="0"/>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33600mm*6000mm</w:t>
            </w:r>
          </w:p>
        </w:tc>
        <w:tc>
          <w:tcPr>
            <w:tcW w:w="4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6B42">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1.工艺：50*50*3热镀锌方管焊接主立体钢架，40*40*3热镀锌方管焊接内部斜拉加固；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2.所有钢结构做双层除锈+防腐防锈处理；</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3.1.5钢板预埋件，膨胀螺栓固定女儿墙，墙面施工面二次防水处理；</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3BD7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498E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504</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B14D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平方</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6B62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711C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1403E5CD">
        <w:tblPrEx>
          <w:tblCellMar>
            <w:top w:w="0" w:type="dxa"/>
            <w:left w:w="108" w:type="dxa"/>
            <w:bottom w:w="0" w:type="dxa"/>
            <w:right w:w="108" w:type="dxa"/>
          </w:tblCellMar>
        </w:tblPrEx>
        <w:trPr>
          <w:trHeight w:val="9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E13C">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1C40">
            <w:pPr>
              <w:keepNext w:val="0"/>
              <w:keepLines w:val="0"/>
              <w:pageBreakBefore w:val="0"/>
              <w:kinsoku/>
              <w:wordWrap/>
              <w:overflowPunct/>
              <w:topLinePunct w:val="0"/>
              <w:autoSpaceDE/>
              <w:autoSpaceDN/>
              <w:bidi w:val="0"/>
              <w:adjustRightInd/>
              <w:snapToGrid/>
              <w:spacing w:line="260" w:lineRule="exact"/>
              <w:jc w:val="left"/>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9693">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不锈钢围边发光字</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46259">
            <w:pPr>
              <w:pStyle w:val="14"/>
              <w:keepNext w:val="0"/>
              <w:keepLines w:val="0"/>
              <w:pageBreakBefore w:val="0"/>
              <w:widowControl/>
              <w:numPr>
                <w:ilvl w:val="0"/>
                <w:numId w:val="2"/>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学校LOGO(西侧)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3500mm*3500mm</w:t>
            </w:r>
          </w:p>
          <w:p w14:paraId="5ADC12AC">
            <w:pPr>
              <w:pStyle w:val="14"/>
              <w:keepNext w:val="0"/>
              <w:keepLines w:val="0"/>
              <w:pageBreakBefore w:val="0"/>
              <w:widowControl/>
              <w:numPr>
                <w:ilvl w:val="0"/>
                <w:numId w:val="2"/>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学校</w:t>
            </w:r>
            <w:r>
              <w:rPr>
                <w:rFonts w:hint="eastAsia" w:ascii="宋体" w:hAnsi="宋体" w:eastAsia="宋体" w:cs="宋体"/>
                <w:color w:val="000000"/>
                <w:kern w:val="0"/>
                <w:sz w:val="20"/>
                <w:szCs w:val="20"/>
                <w:lang w:bidi="ar"/>
              </w:rPr>
              <w:t>LOGO(北侧)</w:t>
            </w:r>
          </w:p>
          <w:p w14:paraId="1AB7E794">
            <w:pPr>
              <w:pStyle w:val="14"/>
              <w:keepNext w:val="0"/>
              <w:keepLines w:val="0"/>
              <w:pageBreakBefore w:val="0"/>
              <w:widowControl/>
              <w:kinsoku/>
              <w:wordWrap/>
              <w:overflowPunct/>
              <w:topLinePunct w:val="0"/>
              <w:autoSpaceDE/>
              <w:autoSpaceDN/>
              <w:bidi w:val="0"/>
              <w:adjustRightInd/>
              <w:snapToGrid/>
              <w:spacing w:line="260" w:lineRule="exact"/>
              <w:ind w:left="360" w:firstLine="0"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2300mm*2300mm</w:t>
            </w:r>
          </w:p>
          <w:p w14:paraId="51901D37">
            <w:pPr>
              <w:keepNext w:val="0"/>
              <w:keepLines w:val="0"/>
              <w:pageBreakBefore w:val="0"/>
              <w:widowControl/>
              <w:kinsoku/>
              <w:wordWrap/>
              <w:overflowPunct/>
              <w:topLinePunct w:val="0"/>
              <w:autoSpaceDE/>
              <w:autoSpaceDN/>
              <w:bidi w:val="0"/>
              <w:adjustRightInd/>
              <w:snapToGrid/>
              <w:spacing w:line="260" w:lineRule="exact"/>
              <w:ind w:left="420" w:hanging="400" w:hangingChars="20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3、奇瑞</w:t>
            </w:r>
            <w:r>
              <w:rPr>
                <w:rFonts w:hint="eastAsia" w:ascii="宋体" w:hAnsi="宋体" w:eastAsia="宋体" w:cs="宋体"/>
                <w:color w:val="000000"/>
                <w:kern w:val="0"/>
                <w:sz w:val="20"/>
                <w:szCs w:val="20"/>
                <w:lang w:bidi="ar"/>
              </w:rPr>
              <w:t>LOGO(西侧)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5900mm*2200mm</w:t>
            </w:r>
          </w:p>
          <w:p w14:paraId="47A0BD5A">
            <w:pPr>
              <w:keepNext w:val="0"/>
              <w:keepLines w:val="0"/>
              <w:pageBreakBefore w:val="0"/>
              <w:widowControl/>
              <w:kinsoku/>
              <w:wordWrap/>
              <w:overflowPunct/>
              <w:topLinePunct w:val="0"/>
              <w:autoSpaceDE/>
              <w:autoSpaceDN/>
              <w:bidi w:val="0"/>
              <w:adjustRightInd/>
              <w:snapToGrid/>
              <w:spacing w:line="260" w:lineRule="exact"/>
              <w:ind w:left="420" w:hanging="400" w:hangingChars="20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4、奇瑞</w:t>
            </w:r>
            <w:r>
              <w:rPr>
                <w:rFonts w:hint="eastAsia" w:ascii="宋体" w:hAnsi="宋体" w:eastAsia="宋体" w:cs="宋体"/>
                <w:color w:val="000000"/>
                <w:kern w:val="0"/>
                <w:sz w:val="20"/>
                <w:szCs w:val="20"/>
                <w:lang w:bidi="ar"/>
              </w:rPr>
              <w:t>LOGO(北侧)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3900mm*1500mm</w:t>
            </w:r>
          </w:p>
          <w:p w14:paraId="7040637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5、西侧发光字</w:t>
            </w:r>
          </w:p>
          <w:p w14:paraId="7B635FD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 xml:space="preserve">   2150</w:t>
            </w:r>
            <w:r>
              <w:rPr>
                <w:rFonts w:hint="eastAsia" w:ascii="宋体" w:hAnsi="宋体" w:eastAsia="宋体" w:cs="宋体"/>
                <w:color w:val="000000"/>
                <w:kern w:val="0"/>
                <w:sz w:val="20"/>
                <w:szCs w:val="20"/>
                <w:lang w:bidi="ar"/>
              </w:rPr>
              <w:t>mm*2000mm*14个</w:t>
            </w:r>
          </w:p>
          <w:p w14:paraId="606E238F">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r>
              <w:rPr>
                <w:rFonts w:hint="eastAsia" w:ascii="宋体" w:hAnsi="宋体" w:eastAsia="宋体" w:cs="宋体"/>
                <w:color w:val="000000"/>
                <w:sz w:val="20"/>
                <w:szCs w:val="20"/>
              </w:rPr>
              <w:t>北侧发光字</w:t>
            </w:r>
          </w:p>
          <w:p w14:paraId="7C571C7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 xml:space="preserve">   1500</w:t>
            </w:r>
            <w:r>
              <w:rPr>
                <w:rFonts w:hint="eastAsia" w:ascii="宋体" w:hAnsi="宋体" w:eastAsia="宋体" w:cs="宋体"/>
                <w:color w:val="000000"/>
                <w:kern w:val="0"/>
                <w:sz w:val="20"/>
                <w:szCs w:val="20"/>
                <w:lang w:bidi="ar"/>
              </w:rPr>
              <w:t>mm*1300mm*14个</w:t>
            </w:r>
          </w:p>
          <w:p w14:paraId="0FD5F0E6">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7、圆点造型</w:t>
            </w:r>
          </w:p>
          <w:p w14:paraId="55D6FC8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 xml:space="preserve">  西侧直径80mm,北侧直径50mm</w:t>
            </w:r>
          </w:p>
        </w:tc>
        <w:tc>
          <w:tcPr>
            <w:tcW w:w="4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295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1.工艺：1.2不锈钢折边字形，蓝色超透亚克力导光板雕刻，底板镀锌铁板；</w:t>
            </w:r>
          </w:p>
          <w:p w14:paraId="6D6ECC52">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w:t>
            </w:r>
            <w:r>
              <w:rPr>
                <w:rFonts w:hint="eastAsia" w:ascii="宋体" w:hAnsi="宋体" w:eastAsia="宋体" w:cs="宋体"/>
                <w:b/>
                <w:bCs/>
                <w:color w:val="C00000"/>
                <w:kern w:val="0"/>
                <w:sz w:val="20"/>
                <w:szCs w:val="20"/>
                <w:lang w:bidi="ar"/>
              </w:rPr>
              <w:t>LED光源，</w:t>
            </w:r>
            <w:r>
              <w:rPr>
                <w:rFonts w:hint="eastAsia" w:ascii="宋体" w:hAnsi="宋体" w:cs="宋体"/>
                <w:b/>
                <w:bCs/>
                <w:color w:val="C00000"/>
                <w:kern w:val="0"/>
                <w:sz w:val="20"/>
                <w:szCs w:val="20"/>
                <w:lang w:val="en-US" w:eastAsia="zh-CN" w:bidi="ar"/>
              </w:rPr>
              <w:t>参考品牌：</w:t>
            </w:r>
            <w:r>
              <w:rPr>
                <w:rFonts w:hint="eastAsia" w:ascii="宋体" w:hAnsi="宋体" w:eastAsia="宋体" w:cs="宋体"/>
                <w:b/>
                <w:bCs/>
                <w:color w:val="C00000"/>
                <w:kern w:val="0"/>
                <w:sz w:val="20"/>
                <w:szCs w:val="20"/>
                <w:lang w:bidi="ar"/>
              </w:rPr>
              <w:t>日上光电、未莱光电、瑞丰光电、四川蓝景、公牛标识照明等品牌</w:t>
            </w:r>
            <w:r>
              <w:rPr>
                <w:rFonts w:hint="eastAsia" w:ascii="宋体" w:hAnsi="宋体" w:eastAsia="宋体" w:cs="宋体"/>
                <w:color w:val="000000"/>
                <w:kern w:val="0"/>
                <w:sz w:val="20"/>
                <w:szCs w:val="20"/>
                <w:lang w:bidi="ar"/>
              </w:rPr>
              <w:t>，额定输入12V，额定功率1.8W；四眼外露LED光源模组（光色可选），四眼灯模块边到边间距合理且等距，分布均匀。具备良好的防水性能，晶元芯片须具有寿命长，衰减低，亮度高，色彩饱和度好，发光角度大，光色一致性等特点。（光源质保三年），夜间发蓝光。</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5751">
            <w:pPr>
              <w:keepNext w:val="0"/>
              <w:keepLines w:val="0"/>
              <w:pageBreakBefore w:val="0"/>
              <w:widowControl/>
              <w:kinsoku/>
              <w:wordWrap/>
              <w:overflowPunct/>
              <w:topLinePunct w:val="0"/>
              <w:autoSpaceDE/>
              <w:autoSpaceDN/>
              <w:bidi w:val="0"/>
              <w:adjustRightInd/>
              <w:snapToGrid/>
              <w:spacing w:line="260" w:lineRule="exact"/>
              <w:ind w:firstLine="200" w:firstLineChars="100"/>
              <w:jc w:val="left"/>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3E65">
            <w:pPr>
              <w:keepNext w:val="0"/>
              <w:keepLines w:val="0"/>
              <w:pageBreakBefore w:val="0"/>
              <w:widowControl/>
              <w:kinsoku/>
              <w:wordWrap/>
              <w:overflowPunct/>
              <w:topLinePunct w:val="0"/>
              <w:autoSpaceDE/>
              <w:autoSpaceDN/>
              <w:bidi w:val="0"/>
              <w:adjustRightInd/>
              <w:snapToGrid/>
              <w:spacing w:line="260" w:lineRule="exact"/>
              <w:ind w:firstLine="200" w:firstLineChars="100"/>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122</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B5E4C">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平方</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376D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5F6C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kern w:val="0"/>
                <w:sz w:val="20"/>
                <w:szCs w:val="20"/>
                <w:lang w:bidi="ar"/>
              </w:rPr>
            </w:pPr>
          </w:p>
        </w:tc>
      </w:tr>
      <w:tr w14:paraId="0C272A57">
        <w:tblPrEx>
          <w:tblCellMar>
            <w:top w:w="0" w:type="dxa"/>
            <w:left w:w="108" w:type="dxa"/>
            <w:bottom w:w="0" w:type="dxa"/>
            <w:right w:w="108" w:type="dxa"/>
          </w:tblCellMar>
        </w:tblPrEx>
        <w:trPr>
          <w:trHeight w:val="97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53C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5227B">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8A81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防水变压器</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476C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B9F84">
            <w:pPr>
              <w:pStyle w:val="14"/>
              <w:keepNext w:val="0"/>
              <w:keepLines w:val="0"/>
              <w:pageBreakBefore w:val="0"/>
              <w:widowControl/>
              <w:numPr>
                <w:ilvl w:val="0"/>
                <w:numId w:val="3"/>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功率400W，12V;</w:t>
            </w:r>
          </w:p>
          <w:p w14:paraId="330D4E26">
            <w:pPr>
              <w:pStyle w:val="14"/>
              <w:keepNext w:val="0"/>
              <w:keepLines w:val="0"/>
              <w:pageBreakBefore w:val="0"/>
              <w:widowControl/>
              <w:numPr>
                <w:ilvl w:val="0"/>
                <w:numId w:val="3"/>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输出电流：</w:t>
            </w:r>
            <w:r>
              <w:rPr>
                <w:rFonts w:hint="eastAsia" w:ascii="宋体" w:hAnsi="宋体" w:eastAsia="宋体" w:cs="宋体"/>
                <w:color w:val="000000" w:themeColor="text1"/>
                <w:kern w:val="0"/>
                <w:sz w:val="20"/>
                <w:szCs w:val="20"/>
                <w:highlight w:val="none"/>
                <w:lang w:val="en-US" w:eastAsia="zh-CN" w:bidi="ar"/>
                <w14:textFill>
                  <w14:solidFill>
                    <w14:schemeClr w14:val="tx1"/>
                  </w14:solidFill>
                </w14:textFill>
              </w:rPr>
              <w:t>33.33A</w:t>
            </w:r>
          </w:p>
          <w:p w14:paraId="265C1A92">
            <w:pPr>
              <w:pStyle w:val="14"/>
              <w:keepNext w:val="0"/>
              <w:keepLines w:val="0"/>
              <w:pageBreakBefore w:val="0"/>
              <w:widowControl/>
              <w:numPr>
                <w:ilvl w:val="0"/>
                <w:numId w:val="3"/>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输出电压：</w:t>
            </w:r>
            <w:r>
              <w:rPr>
                <w:rFonts w:hint="eastAsia" w:ascii="宋体" w:hAnsi="宋体" w:eastAsia="宋体" w:cs="宋体"/>
                <w:color w:val="000000" w:themeColor="text1"/>
                <w:kern w:val="0"/>
                <w:sz w:val="20"/>
                <w:szCs w:val="20"/>
                <w:highlight w:val="none"/>
                <w:lang w:val="en-US" w:eastAsia="zh-CN" w:bidi="ar"/>
                <w14:textFill>
                  <w14:solidFill>
                    <w14:schemeClr w14:val="tx1"/>
                  </w14:solidFill>
                </w14:textFill>
              </w:rPr>
              <w:t>12V</w:t>
            </w:r>
          </w:p>
          <w:p w14:paraId="587DB1FE">
            <w:pPr>
              <w:pStyle w:val="14"/>
              <w:keepNext w:val="0"/>
              <w:keepLines w:val="0"/>
              <w:pageBreakBefore w:val="0"/>
              <w:widowControl/>
              <w:numPr>
                <w:ilvl w:val="0"/>
                <w:numId w:val="3"/>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防水等级：IP65</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F706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val="en-US" w:eastAsia="zh-CN"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473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60</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3296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个</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D56B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09F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18B588E6">
        <w:tblPrEx>
          <w:tblCellMar>
            <w:top w:w="0" w:type="dxa"/>
            <w:left w:w="108" w:type="dxa"/>
            <w:bottom w:w="0" w:type="dxa"/>
            <w:right w:w="108" w:type="dxa"/>
          </w:tblCellMar>
        </w:tblPrEx>
        <w:trPr>
          <w:trHeight w:val="932"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78D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8BC6D">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1548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val="en-US" w:eastAsia="zh-CN" w:bidi="ar"/>
              </w:rPr>
              <w:t>强电进线</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56C7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E6D97">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1、规格型号：RVV-</w:t>
            </w:r>
            <w:r>
              <w:rPr>
                <w:rFonts w:hint="eastAsia" w:ascii="宋体" w:hAnsi="宋体" w:eastAsia="宋体" w:cs="宋体"/>
                <w:color w:val="000000"/>
                <w:kern w:val="0"/>
                <w:sz w:val="20"/>
                <w:szCs w:val="20"/>
                <w:lang w:val="en-US" w:eastAsia="zh-CN" w:bidi="ar"/>
              </w:rPr>
              <w:t>3</w:t>
            </w:r>
            <w:r>
              <w:rPr>
                <w:rFonts w:hint="eastAsia" w:ascii="宋体" w:hAnsi="宋体" w:eastAsia="宋体" w:cs="宋体"/>
                <w:color w:val="000000"/>
                <w:kern w:val="0"/>
                <w:sz w:val="20"/>
                <w:szCs w:val="20"/>
                <w:lang w:bidi="ar"/>
              </w:rPr>
              <w:t>×4 mm²</w:t>
            </w:r>
          </w:p>
          <w:p w14:paraId="716F7A8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r>
              <w:rPr>
                <w:rFonts w:ascii="宋体" w:hAnsi="宋体" w:eastAsia="宋体" w:cs="宋体"/>
                <w:color w:val="000000"/>
                <w:kern w:val="0"/>
                <w:sz w:val="20"/>
                <w:szCs w:val="20"/>
                <w:lang w:bidi="ar"/>
              </w:rPr>
              <w:t>国标无氧铜芯线，具有阻燃、防潮、耐腐蚀特性</w:t>
            </w:r>
            <w:r>
              <w:rPr>
                <w:rFonts w:hint="eastAsia" w:ascii="宋体" w:hAnsi="宋体" w:eastAsia="宋体" w:cs="宋体"/>
                <w:color w:val="000000"/>
                <w:kern w:val="0"/>
                <w:sz w:val="20"/>
                <w:szCs w:val="20"/>
                <w:lang w:bidi="ar"/>
              </w:rPr>
              <w:t>；</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DF77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val="en-US" w:eastAsia="zh-CN"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D8B8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40</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F84B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米</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1387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0661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71393FF4">
        <w:tblPrEx>
          <w:tblCellMar>
            <w:top w:w="0" w:type="dxa"/>
            <w:left w:w="108" w:type="dxa"/>
            <w:bottom w:w="0" w:type="dxa"/>
            <w:right w:w="108" w:type="dxa"/>
          </w:tblCellMar>
        </w:tblPrEx>
        <w:trPr>
          <w:trHeight w:val="932"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332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949CC">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0B66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低压主线</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370F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CD684">
            <w:pPr>
              <w:pStyle w:val="14"/>
              <w:keepNext w:val="0"/>
              <w:keepLines w:val="0"/>
              <w:pageBreakBefore w:val="0"/>
              <w:widowControl/>
              <w:numPr>
                <w:ilvl w:val="0"/>
                <w:numId w:val="4"/>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规格型号：</w:t>
            </w:r>
            <w:r>
              <w:rPr>
                <w:rFonts w:ascii="宋体" w:hAnsi="宋体" w:eastAsia="宋体" w:cs="宋体"/>
                <w:color w:val="000000"/>
                <w:kern w:val="0"/>
                <w:sz w:val="20"/>
                <w:szCs w:val="20"/>
                <w:lang w:bidi="ar"/>
              </w:rPr>
              <w:t>RVV-2×</w:t>
            </w:r>
            <w:r>
              <w:rPr>
                <w:rFonts w:hint="eastAsia" w:ascii="宋体" w:hAnsi="宋体" w:eastAsia="宋体" w:cs="宋体"/>
                <w:color w:val="000000"/>
                <w:kern w:val="0"/>
                <w:sz w:val="20"/>
                <w:szCs w:val="20"/>
                <w:lang w:val="en-US" w:eastAsia="zh-CN" w:bidi="ar"/>
              </w:rPr>
              <w:t>2.5</w:t>
            </w:r>
            <w:r>
              <w:rPr>
                <w:rFonts w:ascii="宋体" w:hAnsi="宋体" w:eastAsia="宋体" w:cs="宋体"/>
                <w:color w:val="000000"/>
                <w:kern w:val="0"/>
                <w:sz w:val="20"/>
                <w:szCs w:val="20"/>
                <w:lang w:bidi="ar"/>
              </w:rPr>
              <w:t xml:space="preserve"> mm²</w:t>
            </w:r>
          </w:p>
          <w:p w14:paraId="13811610">
            <w:pPr>
              <w:pStyle w:val="14"/>
              <w:keepNext w:val="0"/>
              <w:keepLines w:val="0"/>
              <w:pageBreakBefore w:val="0"/>
              <w:widowControl/>
              <w:numPr>
                <w:ilvl w:val="0"/>
                <w:numId w:val="4"/>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国标无氧铜芯线，具有阻燃、防潮、耐腐蚀特性；</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78FE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val="en-US" w:eastAsia="zh-CN"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819F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90</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9BEE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米</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77E1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A20E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2DF5DAFD">
        <w:tblPrEx>
          <w:tblCellMar>
            <w:top w:w="0" w:type="dxa"/>
            <w:left w:w="108" w:type="dxa"/>
            <w:bottom w:w="0" w:type="dxa"/>
            <w:right w:w="108" w:type="dxa"/>
          </w:tblCellMar>
        </w:tblPrEx>
        <w:trPr>
          <w:trHeight w:val="63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00B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E8261">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CBBA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配管</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7A52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4D914">
            <w:pPr>
              <w:pStyle w:val="14"/>
              <w:keepNext w:val="0"/>
              <w:keepLines w:val="0"/>
              <w:pageBreakBefore w:val="0"/>
              <w:widowControl/>
              <w:numPr>
                <w:ilvl w:val="0"/>
                <w:numId w:val="5"/>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规格型号：</w:t>
            </w:r>
            <w:r>
              <w:rPr>
                <w:rFonts w:ascii="宋体" w:hAnsi="宋体" w:eastAsia="宋体" w:cs="宋体"/>
                <w:color w:val="000000"/>
                <w:kern w:val="0"/>
                <w:sz w:val="20"/>
                <w:szCs w:val="20"/>
                <w:lang w:bidi="ar"/>
              </w:rPr>
              <w:t>金属软管（φ20）</w:t>
            </w:r>
          </w:p>
          <w:p w14:paraId="48B868F8">
            <w:pPr>
              <w:pStyle w:val="14"/>
              <w:keepNext w:val="0"/>
              <w:keepLines w:val="0"/>
              <w:pageBreakBefore w:val="0"/>
              <w:widowControl/>
              <w:numPr>
                <w:ilvl w:val="0"/>
                <w:numId w:val="5"/>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kern w:val="0"/>
                <w:sz w:val="20"/>
                <w:szCs w:val="20"/>
                <w:lang w:bidi="ar"/>
              </w:rPr>
            </w:pPr>
            <w:r>
              <w:rPr>
                <w:rFonts w:ascii="宋体" w:hAnsi="宋体" w:eastAsia="宋体" w:cs="宋体"/>
                <w:color w:val="000000"/>
                <w:kern w:val="0"/>
                <w:sz w:val="20"/>
                <w:szCs w:val="20"/>
                <w:lang w:bidi="ar"/>
              </w:rPr>
              <w:t>外露线路需穿管保护</w:t>
            </w:r>
            <w:r>
              <w:rPr>
                <w:rFonts w:hint="eastAsia" w:ascii="宋体" w:hAnsi="宋体" w:eastAsia="宋体" w:cs="宋体"/>
                <w:color w:val="000000"/>
                <w:kern w:val="0"/>
                <w:sz w:val="20"/>
                <w:szCs w:val="20"/>
                <w:lang w:bidi="ar"/>
              </w:rPr>
              <w:t>；</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554D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val="en-US" w:eastAsia="zh-CN"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FBFB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100</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AD69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米</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E324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B184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1F988A5F">
        <w:tblPrEx>
          <w:tblCellMar>
            <w:top w:w="0" w:type="dxa"/>
            <w:left w:w="108" w:type="dxa"/>
            <w:bottom w:w="0" w:type="dxa"/>
            <w:right w:w="108" w:type="dxa"/>
          </w:tblCellMar>
        </w:tblPrEx>
        <w:trPr>
          <w:trHeight w:val="95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CF2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0A37A">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C46A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配电箱</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F4B8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ascii="宋体" w:hAnsi="宋体" w:eastAsia="宋体" w:cs="宋体"/>
                <w:color w:val="000000"/>
                <w:kern w:val="0"/>
                <w:sz w:val="20"/>
                <w:szCs w:val="20"/>
                <w:lang w:bidi="ar"/>
              </w:rPr>
              <w:t>500×600×200 mm</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45E8D">
            <w:pPr>
              <w:pStyle w:val="14"/>
              <w:keepNext w:val="0"/>
              <w:keepLines w:val="0"/>
              <w:pageBreakBefore w:val="0"/>
              <w:widowControl/>
              <w:numPr>
                <w:ilvl w:val="0"/>
                <w:numId w:val="6"/>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不锈钢材质；</w:t>
            </w:r>
          </w:p>
          <w:p w14:paraId="5680A812">
            <w:pPr>
              <w:pStyle w:val="14"/>
              <w:keepNext w:val="0"/>
              <w:keepLines w:val="0"/>
              <w:pageBreakBefore w:val="0"/>
              <w:widowControl/>
              <w:numPr>
                <w:ilvl w:val="0"/>
                <w:numId w:val="6"/>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防护等级不低于IP65，具备防雨、防尘、防腐蚀能力；</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05C1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C9F5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8CC0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组</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2132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D416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2083DA38">
        <w:tblPrEx>
          <w:tblCellMar>
            <w:top w:w="0" w:type="dxa"/>
            <w:left w:w="108" w:type="dxa"/>
            <w:bottom w:w="0" w:type="dxa"/>
            <w:right w:w="108" w:type="dxa"/>
          </w:tblCellMar>
        </w:tblPrEx>
        <w:trPr>
          <w:trHeight w:val="942"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627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8</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13E5B">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1FBB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定时器</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20FA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E9243">
            <w:pPr>
              <w:pStyle w:val="14"/>
              <w:keepNext w:val="0"/>
              <w:keepLines w:val="0"/>
              <w:pageBreakBefore w:val="0"/>
              <w:widowControl/>
              <w:numPr>
                <w:ilvl w:val="0"/>
                <w:numId w:val="7"/>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微电脑时控开关</w:t>
            </w:r>
            <w:r>
              <w:rPr>
                <w:rFonts w:hint="eastAsia" w:ascii="宋体" w:hAnsi="宋体" w:eastAsia="宋体" w:cs="宋体"/>
                <w:color w:val="000000"/>
                <w:kern w:val="0"/>
                <w:sz w:val="20"/>
                <w:szCs w:val="20"/>
                <w:lang w:bidi="ar"/>
              </w:rPr>
              <w:t>；</w:t>
            </w:r>
          </w:p>
          <w:p w14:paraId="3BEEEBF5">
            <w:pPr>
              <w:pStyle w:val="14"/>
              <w:keepNext w:val="0"/>
              <w:keepLines w:val="0"/>
              <w:pageBreakBefore w:val="0"/>
              <w:widowControl/>
              <w:numPr>
                <w:ilvl w:val="0"/>
                <w:numId w:val="7"/>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kern w:val="0"/>
                <w:sz w:val="20"/>
                <w:szCs w:val="20"/>
                <w:lang w:bidi="ar"/>
              </w:rPr>
            </w:pPr>
            <w:r>
              <w:rPr>
                <w:rFonts w:ascii="宋体" w:hAnsi="宋体" w:eastAsia="宋体" w:cs="宋体"/>
                <w:color w:val="000000"/>
                <w:kern w:val="0"/>
                <w:sz w:val="20"/>
                <w:szCs w:val="20"/>
                <w:lang w:bidi="ar"/>
              </w:rPr>
              <w:t>工作电压AC220V，具备手动/自动切换功能，断电记忆保护不少于7天</w:t>
            </w:r>
            <w:r>
              <w:rPr>
                <w:rFonts w:hint="eastAsia" w:ascii="宋体" w:hAnsi="宋体" w:eastAsia="宋体" w:cs="宋体"/>
                <w:color w:val="000000"/>
                <w:kern w:val="0"/>
                <w:sz w:val="20"/>
                <w:szCs w:val="20"/>
                <w:lang w:bidi="ar"/>
              </w:rPr>
              <w:t>；</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5EE62">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EE6A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2730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个</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DFB2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CA75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5B630F8E">
        <w:tblPrEx>
          <w:tblCellMar>
            <w:top w:w="0" w:type="dxa"/>
            <w:left w:w="108" w:type="dxa"/>
            <w:bottom w:w="0" w:type="dxa"/>
            <w:right w:w="108" w:type="dxa"/>
          </w:tblCellMar>
        </w:tblPrEx>
        <w:trPr>
          <w:trHeight w:val="99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084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9</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1F259">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B16A7">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交流接触器</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0C1B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79A4">
            <w:pPr>
              <w:pStyle w:val="14"/>
              <w:keepNext w:val="0"/>
              <w:keepLines w:val="0"/>
              <w:pageBreakBefore w:val="0"/>
              <w:widowControl/>
              <w:numPr>
                <w:ilvl w:val="0"/>
                <w:numId w:val="8"/>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线圈电压AC220V，额定电流不低于40A；</w:t>
            </w:r>
          </w:p>
          <w:p w14:paraId="5AE5248F">
            <w:pPr>
              <w:pStyle w:val="14"/>
              <w:keepNext w:val="0"/>
              <w:keepLines w:val="0"/>
              <w:pageBreakBefore w:val="0"/>
              <w:widowControl/>
              <w:numPr>
                <w:ilvl w:val="0"/>
                <w:numId w:val="8"/>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触头数量为3常开主触头+1常开辅助触头+1常闭辅助触头；</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CB93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864E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4D64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个</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4C1C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BDA4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4DD4C972">
        <w:tblPrEx>
          <w:tblCellMar>
            <w:top w:w="0" w:type="dxa"/>
            <w:left w:w="108" w:type="dxa"/>
            <w:bottom w:w="0" w:type="dxa"/>
            <w:right w:w="108" w:type="dxa"/>
          </w:tblCellMar>
        </w:tblPrEx>
        <w:trPr>
          <w:trHeight w:val="104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F12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10</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BCB20">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C4F8F">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接地防雷</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4FEF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6E1CF">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1、采用不小于40×4 mm的热镀锌扁钢，将楼顶钢结构框架与大楼原有的避雷带（或防雷接地引下线）进行不少于两处可靠的电气连接；</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EE30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bookmarkStart w:id="0" w:name="OLE_LINK1"/>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1C15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bookmarkEnd w:id="0"/>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37CF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396C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09F4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79A82BEF">
        <w:tblPrEx>
          <w:tblCellMar>
            <w:top w:w="0" w:type="dxa"/>
            <w:left w:w="108" w:type="dxa"/>
            <w:bottom w:w="0" w:type="dxa"/>
            <w:right w:w="108" w:type="dxa"/>
          </w:tblCellMar>
        </w:tblPrEx>
        <w:trPr>
          <w:trHeight w:val="1396"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CBA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4758E">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宋体"/>
                <w:color w:val="000000"/>
                <w:sz w:val="20"/>
                <w:szCs w:val="20"/>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AE7A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楼顶防水</w:t>
            </w:r>
          </w:p>
        </w:tc>
        <w:tc>
          <w:tcPr>
            <w:tcW w:w="3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54FCD">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A3D34">
            <w:pPr>
              <w:pStyle w:val="14"/>
              <w:keepNext w:val="0"/>
              <w:keepLines w:val="0"/>
              <w:pageBreakBefore w:val="0"/>
              <w:widowControl/>
              <w:numPr>
                <w:ilvl w:val="0"/>
                <w:numId w:val="9"/>
              </w:numPr>
              <w:kinsoku/>
              <w:wordWrap/>
              <w:overflowPunct/>
              <w:topLinePunct w:val="0"/>
              <w:autoSpaceDE/>
              <w:autoSpaceDN/>
              <w:bidi w:val="0"/>
              <w:adjustRightInd/>
              <w:snapToGrid/>
              <w:spacing w:line="260" w:lineRule="exact"/>
              <w:ind w:firstLineChars="0"/>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女儿墙或屋面的开孔（如预埋件、膨胀螺栓、管线穿孔处），都必须进行二次防水处理；</w:t>
            </w:r>
          </w:p>
          <w:p w14:paraId="61A1C572">
            <w:pPr>
              <w:pStyle w:val="14"/>
              <w:keepNext w:val="0"/>
              <w:keepLines w:val="0"/>
              <w:pageBreakBefore w:val="0"/>
              <w:widowControl/>
              <w:numPr>
                <w:ilvl w:val="0"/>
                <w:numId w:val="9"/>
              </w:numPr>
              <w:kinsoku/>
              <w:wordWrap/>
              <w:overflowPunct/>
              <w:topLinePunct w:val="0"/>
              <w:autoSpaceDE/>
              <w:autoSpaceDN/>
              <w:bidi w:val="0"/>
              <w:adjustRightInd/>
              <w:snapToGrid/>
              <w:spacing w:line="260" w:lineRule="exact"/>
              <w:ind w:firstLineChars="0"/>
              <w:jc w:val="left"/>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4mm厚SBS改性沥青防水卷材，耐候密封胶密封；</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A1B9E">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016B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5264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项</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0659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6220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r w14:paraId="7848C1CA">
        <w:tblPrEx>
          <w:tblCellMar>
            <w:top w:w="0" w:type="dxa"/>
            <w:left w:w="108" w:type="dxa"/>
            <w:bottom w:w="0" w:type="dxa"/>
            <w:right w:w="108" w:type="dxa"/>
          </w:tblCellMar>
        </w:tblPrEx>
        <w:trPr>
          <w:trHeight w:val="636" w:hRule="atLeast"/>
          <w:jc w:val="center"/>
        </w:trPr>
        <w:tc>
          <w:tcPr>
            <w:tcW w:w="99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4DBFF3">
            <w:pPr>
              <w:pStyle w:val="14"/>
              <w:keepNext w:val="0"/>
              <w:keepLines w:val="0"/>
              <w:pageBreakBefore w:val="0"/>
              <w:widowControl/>
              <w:numPr>
                <w:ilvl w:val="0"/>
                <w:numId w:val="0"/>
              </w:numPr>
              <w:kinsoku/>
              <w:wordWrap/>
              <w:overflowPunct/>
              <w:topLinePunct w:val="0"/>
              <w:autoSpaceDE/>
              <w:autoSpaceDN/>
              <w:bidi w:val="0"/>
              <w:adjustRightInd/>
              <w:snapToGrid/>
              <w:spacing w:line="260" w:lineRule="exact"/>
              <w:ind w:leftChars="0"/>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总计</w:t>
            </w: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6324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c>
          <w:tcPr>
            <w:tcW w:w="425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9786384">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color w:val="000000"/>
                <w:kern w:val="0"/>
                <w:sz w:val="20"/>
                <w:szCs w:val="20"/>
                <w:lang w:bidi="ar"/>
              </w:rPr>
            </w:pPr>
          </w:p>
        </w:tc>
      </w:tr>
    </w:tbl>
    <w:p w14:paraId="51BBDA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
          <w:bCs/>
          <w:color w:val="000000"/>
          <w:kern w:val="0"/>
          <w:sz w:val="20"/>
          <w:szCs w:val="20"/>
        </w:rPr>
      </w:pPr>
      <w:r>
        <w:rPr>
          <w:rFonts w:hint="eastAsia" w:ascii="宋体" w:hAnsi="宋体" w:cs="宋体"/>
          <w:b/>
          <w:bCs/>
          <w:color w:val="000000"/>
          <w:kern w:val="0"/>
          <w:sz w:val="20"/>
          <w:szCs w:val="20"/>
        </w:rPr>
        <w:t>注：以上价格含采购、人工及安装</w:t>
      </w:r>
      <w:r>
        <w:rPr>
          <w:rFonts w:hint="eastAsia" w:ascii="宋体" w:hAnsi="宋体" w:cs="宋体"/>
          <w:b/>
          <w:bCs/>
          <w:color w:val="000000"/>
          <w:kern w:val="0"/>
          <w:sz w:val="20"/>
          <w:szCs w:val="20"/>
          <w:lang w:eastAsia="zh-CN"/>
        </w:rPr>
        <w:t>、</w:t>
      </w:r>
      <w:r>
        <w:rPr>
          <w:rFonts w:hint="eastAsia" w:ascii="宋体" w:hAnsi="宋体" w:cs="宋体"/>
          <w:b/>
          <w:bCs/>
          <w:color w:val="000000"/>
          <w:kern w:val="0"/>
          <w:sz w:val="20"/>
          <w:szCs w:val="20"/>
        </w:rPr>
        <w:t>运输</w:t>
      </w:r>
      <w:r>
        <w:rPr>
          <w:rFonts w:hint="eastAsia" w:ascii="宋体" w:hAnsi="宋体" w:cs="宋体"/>
          <w:b/>
          <w:bCs/>
          <w:color w:val="000000"/>
          <w:kern w:val="0"/>
          <w:sz w:val="20"/>
          <w:szCs w:val="20"/>
          <w:lang w:eastAsia="zh-CN"/>
        </w:rPr>
        <w:t>、</w:t>
      </w:r>
      <w:r>
        <w:rPr>
          <w:rFonts w:hint="eastAsia" w:ascii="宋体" w:hAnsi="宋体" w:cs="宋体"/>
          <w:b/>
          <w:bCs/>
          <w:color w:val="000000"/>
          <w:kern w:val="0"/>
          <w:sz w:val="20"/>
          <w:szCs w:val="20"/>
          <w:lang w:val="en-US" w:eastAsia="zh-CN"/>
        </w:rPr>
        <w:t>税</w:t>
      </w:r>
      <w:r>
        <w:rPr>
          <w:rFonts w:hint="eastAsia" w:ascii="宋体" w:hAnsi="宋体" w:cs="宋体"/>
          <w:b/>
          <w:bCs/>
          <w:color w:val="000000"/>
          <w:kern w:val="0"/>
          <w:sz w:val="20"/>
          <w:szCs w:val="20"/>
        </w:rPr>
        <w:t>等一切费用。</w:t>
      </w:r>
    </w:p>
    <w:p w14:paraId="01CEE5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0"/>
          <w:szCs w:val="20"/>
        </w:rPr>
      </w:pPr>
      <w:r>
        <w:rPr>
          <w:rFonts w:hint="eastAsia" w:ascii="宋体" w:hAnsi="宋体" w:eastAsia="宋体" w:cs="宋体"/>
          <w:b/>
          <w:bCs/>
          <w:color w:val="C00000"/>
          <w:kern w:val="0"/>
          <w:sz w:val="20"/>
          <w:szCs w:val="20"/>
          <w:lang w:bidi="ar"/>
        </w:rPr>
        <w:t>本项目发光字为核心产品，LED光源参考品牌：日上光电、未莱光电、瑞丰光电、四川蓝景、公牛标识照明，投标人可选用推荐品牌或不低于推荐品牌技术性能指标的其他品牌；采用其他品牌的应提供所报产品价值不低于或相当于参考品牌的证明材料（证明材料可以是相同规格参数的产品官方价格对比截图或正规线上平台价格对比截图或第三方价值评估报告），未提供的中标后只能从招标人推荐品牌中进行选择，价格不予调整。</w:t>
      </w:r>
    </w:p>
    <w:p w14:paraId="091E2AEB">
      <w:pPr>
        <w:jc w:val="left"/>
        <w:rPr>
          <w:rFonts w:hint="eastAsia" w:ascii="Segoe UI" w:hAnsi="Segoe UI" w:eastAsia="Segoe UI" w:cs="Segoe UI"/>
          <w:b/>
          <w:bCs/>
          <w:color w:val="333333"/>
          <w:kern w:val="0"/>
          <w:sz w:val="20"/>
          <w:szCs w:val="20"/>
          <w:shd w:val="clear" w:color="auto" w:fill="FFFFFF"/>
          <w:lang w:bidi="ar"/>
        </w:rPr>
      </w:pPr>
    </w:p>
    <w:p w14:paraId="7B194330">
      <w:pPr>
        <w:jc w:val="left"/>
        <w:rPr>
          <w:rFonts w:ascii="Segoe UI" w:hAnsi="Segoe UI" w:eastAsia="Segoe UI" w:cs="Segoe UI"/>
          <w:b/>
          <w:bCs/>
          <w:color w:val="333333"/>
          <w:kern w:val="0"/>
          <w:sz w:val="21"/>
          <w:szCs w:val="21"/>
          <w:shd w:val="clear" w:color="auto" w:fill="FFFFFF"/>
          <w:lang w:bidi="ar"/>
        </w:rPr>
      </w:pPr>
      <w:r>
        <w:rPr>
          <w:rFonts w:hint="eastAsia" w:ascii="Segoe UI" w:hAnsi="Segoe UI" w:eastAsia="Segoe UI" w:cs="Segoe UI"/>
          <w:b/>
          <w:bCs/>
          <w:color w:val="333333"/>
          <w:kern w:val="0"/>
          <w:sz w:val="20"/>
          <w:szCs w:val="20"/>
          <w:shd w:val="clear" w:color="auto" w:fill="FFFFFF"/>
          <w:lang w:bidi="ar"/>
        </w:rPr>
        <w:t>投标单位盖章：</w:t>
      </w:r>
    </w:p>
    <w:p w14:paraId="684C1554">
      <w:pPr>
        <w:jc w:val="left"/>
        <w:rPr>
          <w:rFonts w:ascii="Segoe UI" w:hAnsi="Segoe UI" w:eastAsia="Segoe UI" w:cs="Segoe UI"/>
          <w:b/>
          <w:bCs/>
          <w:color w:val="333333"/>
          <w:kern w:val="0"/>
          <w:sz w:val="21"/>
          <w:szCs w:val="21"/>
          <w:shd w:val="clear" w:color="auto" w:fill="FFFFFF"/>
          <w:lang w:bidi="ar"/>
        </w:rPr>
      </w:pPr>
    </w:p>
    <w:p w14:paraId="0B8885B3">
      <w:pPr>
        <w:jc w:val="left"/>
        <w:rPr>
          <w:rFonts w:hint="default" w:ascii="Segoe UI" w:hAnsi="Segoe UI" w:eastAsia="Segoe UI" w:cs="Segoe UI"/>
          <w:b/>
          <w:bCs/>
          <w:color w:val="333333"/>
          <w:kern w:val="0"/>
          <w:sz w:val="20"/>
          <w:szCs w:val="20"/>
          <w:shd w:val="clear" w:color="auto" w:fill="FFFFFF"/>
          <w:lang w:val="en-US" w:eastAsia="zh-CN" w:bidi="ar"/>
        </w:rPr>
      </w:pPr>
      <w:r>
        <w:rPr>
          <w:rFonts w:hint="eastAsia" w:ascii="Segoe UI" w:hAnsi="Segoe UI" w:eastAsia="Segoe UI" w:cs="Segoe UI"/>
          <w:b/>
          <w:bCs/>
          <w:color w:val="333333"/>
          <w:kern w:val="0"/>
          <w:sz w:val="20"/>
          <w:szCs w:val="20"/>
          <w:shd w:val="clear" w:color="auto" w:fill="FFFFFF"/>
          <w:lang w:bidi="ar"/>
        </w:rPr>
        <w:t>联系方式：</w:t>
      </w:r>
      <w:bookmarkStart w:id="1" w:name="_GoBack"/>
      <w:bookmarkEnd w:id="1"/>
    </w:p>
    <w:p w14:paraId="48A1529A">
      <w:pPr>
        <w:rPr>
          <w:rFonts w:hint="eastAsia"/>
          <w:b/>
          <w:bCs/>
          <w:sz w:val="28"/>
          <w:szCs w:val="28"/>
          <w:lang w:val="en-US" w:eastAsia="zh-CN"/>
        </w:rPr>
      </w:pPr>
      <w:r>
        <w:rPr>
          <w:rFonts w:hint="eastAsia"/>
          <w:b/>
          <w:bCs/>
          <w:sz w:val="28"/>
          <w:szCs w:val="28"/>
          <w:lang w:val="en-US" w:eastAsia="zh-CN"/>
        </w:rPr>
        <w:t>参考效果图</w:t>
      </w:r>
      <w:r>
        <w:rPr>
          <w:rFonts w:hint="eastAsia"/>
          <w:b/>
          <w:bCs/>
          <w:color w:val="C00000"/>
          <w:sz w:val="24"/>
          <w:szCs w:val="24"/>
          <w:lang w:val="en-US" w:eastAsia="zh-CN"/>
        </w:rPr>
        <w:t>（具体字体中标单位制作前与校方确认，以书面确认为准）</w:t>
      </w:r>
    </w:p>
    <w:p w14:paraId="22734C88">
      <w:pPr>
        <w:rPr>
          <w:rFonts w:hint="default"/>
          <w:lang w:val="en-US"/>
        </w:rPr>
      </w:pPr>
      <w:r>
        <w:rPr>
          <w:rFonts w:hint="eastAsia"/>
          <w:b/>
          <w:bCs/>
          <w:sz w:val="28"/>
          <w:szCs w:val="28"/>
          <w:lang w:val="en-US" w:eastAsia="zh-CN"/>
        </w:rPr>
        <w:drawing>
          <wp:inline distT="0" distB="0" distL="114300" distR="114300">
            <wp:extent cx="3685540" cy="2752090"/>
            <wp:effectExtent l="0" t="0" r="10160" b="10160"/>
            <wp:docPr id="1" name="图片 1" descr="7ea4f1ce0ff2eeac505966cb46d71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ea4f1ce0ff2eeac505966cb46d71f70"/>
                    <pic:cNvPicPr>
                      <a:picLocks noChangeAspect="1"/>
                    </pic:cNvPicPr>
                  </pic:nvPicPr>
                  <pic:blipFill>
                    <a:blip r:embed="rId4"/>
                    <a:stretch>
                      <a:fillRect/>
                    </a:stretch>
                  </pic:blipFill>
                  <pic:spPr>
                    <a:xfrm>
                      <a:off x="0" y="0"/>
                      <a:ext cx="3685540" cy="2752090"/>
                    </a:xfrm>
                    <a:prstGeom prst="rect">
                      <a:avLst/>
                    </a:prstGeom>
                  </pic:spPr>
                </pic:pic>
              </a:graphicData>
            </a:graphic>
          </wp:inline>
        </w:drawing>
      </w:r>
      <w:r>
        <w:rPr>
          <w:rFonts w:hint="eastAsia"/>
          <w:b/>
          <w:bCs/>
          <w:sz w:val="28"/>
          <w:szCs w:val="28"/>
          <w:lang w:val="en-US" w:eastAsia="zh-CN"/>
        </w:rPr>
        <w:t xml:space="preserve">       </w:t>
      </w:r>
      <w:r>
        <w:drawing>
          <wp:inline distT="0" distB="0" distL="114300" distR="114300">
            <wp:extent cx="4481830" cy="2757170"/>
            <wp:effectExtent l="0" t="0" r="13970" b="5080"/>
            <wp:docPr id="1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
                    <pic:cNvPicPr>
                      <a:picLocks noChangeAspect="1"/>
                    </pic:cNvPicPr>
                  </pic:nvPicPr>
                  <pic:blipFill>
                    <a:blip r:embed="rId5"/>
                    <a:stretch>
                      <a:fillRect/>
                    </a:stretch>
                  </pic:blipFill>
                  <pic:spPr>
                    <a:xfrm>
                      <a:off x="0" y="0"/>
                      <a:ext cx="4481830" cy="2757170"/>
                    </a:xfrm>
                    <a:prstGeom prst="rect">
                      <a:avLst/>
                    </a:prstGeom>
                    <a:noFill/>
                    <a:ln w="9525">
                      <a:noFill/>
                    </a:ln>
                  </pic:spPr>
                </pic:pic>
              </a:graphicData>
            </a:graphic>
          </wp:inline>
        </w:drawing>
      </w:r>
    </w:p>
    <w:sectPr>
      <w:pgSz w:w="16838" w:h="11906" w:orient="landscape"/>
      <w:pgMar w:top="1134" w:right="1440" w:bottom="113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7E624F"/>
    <w:multiLevelType w:val="multilevel"/>
    <w:tmpl w:val="097E624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BB66C50"/>
    <w:multiLevelType w:val="multilevel"/>
    <w:tmpl w:val="0BB66C50"/>
    <w:lvl w:ilvl="0" w:tentative="0">
      <w:start w:val="1"/>
      <w:numFmt w:val="decimal"/>
      <w:lvlText w:val="%1、"/>
      <w:lvlJc w:val="left"/>
      <w:pPr>
        <w:ind w:left="360" w:hanging="360"/>
      </w:pPr>
      <w:rPr>
        <w:rFonts w:hint="default"/>
        <w:b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3B65577"/>
    <w:multiLevelType w:val="multilevel"/>
    <w:tmpl w:val="13B6557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D8C3DDC"/>
    <w:multiLevelType w:val="multilevel"/>
    <w:tmpl w:val="1D8C3DD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69A198E"/>
    <w:multiLevelType w:val="multilevel"/>
    <w:tmpl w:val="269A198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40054059"/>
    <w:multiLevelType w:val="multilevel"/>
    <w:tmpl w:val="4005405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56832390"/>
    <w:multiLevelType w:val="multilevel"/>
    <w:tmpl w:val="5683239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58481393"/>
    <w:multiLevelType w:val="multilevel"/>
    <w:tmpl w:val="5848139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7DF7A8A"/>
    <w:multiLevelType w:val="multilevel"/>
    <w:tmpl w:val="77DF7A8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6"/>
  </w:num>
  <w:num w:numId="2">
    <w:abstractNumId w:val="4"/>
  </w:num>
  <w:num w:numId="3">
    <w:abstractNumId w:val="7"/>
  </w:num>
  <w:num w:numId="4">
    <w:abstractNumId w:val="0"/>
  </w:num>
  <w:num w:numId="5">
    <w:abstractNumId w:val="5"/>
  </w:num>
  <w:num w:numId="6">
    <w:abstractNumId w:val="8"/>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lZWIzMGUzMzJiY2Y2M2Y4ODg4ZDg3ZGE4OTM5MjEifQ=="/>
  </w:docVars>
  <w:rsids>
    <w:rsidRoot w:val="00717212"/>
    <w:rsid w:val="00013670"/>
    <w:rsid w:val="00032EAC"/>
    <w:rsid w:val="00046884"/>
    <w:rsid w:val="000D247B"/>
    <w:rsid w:val="003927D8"/>
    <w:rsid w:val="003A379E"/>
    <w:rsid w:val="00594930"/>
    <w:rsid w:val="006959A9"/>
    <w:rsid w:val="00717212"/>
    <w:rsid w:val="007219C1"/>
    <w:rsid w:val="007E2BCE"/>
    <w:rsid w:val="008B2C9A"/>
    <w:rsid w:val="009021DF"/>
    <w:rsid w:val="00935A3D"/>
    <w:rsid w:val="009718E7"/>
    <w:rsid w:val="00AD4A3A"/>
    <w:rsid w:val="00B619FE"/>
    <w:rsid w:val="00B64A5E"/>
    <w:rsid w:val="00BC1EBE"/>
    <w:rsid w:val="00BE754F"/>
    <w:rsid w:val="00CA1C49"/>
    <w:rsid w:val="00CC1744"/>
    <w:rsid w:val="00DD73B1"/>
    <w:rsid w:val="00E53C53"/>
    <w:rsid w:val="03226678"/>
    <w:rsid w:val="047E165A"/>
    <w:rsid w:val="0A296C86"/>
    <w:rsid w:val="0A65179F"/>
    <w:rsid w:val="0C8567E8"/>
    <w:rsid w:val="129E47A6"/>
    <w:rsid w:val="147C3267"/>
    <w:rsid w:val="1CB75D0F"/>
    <w:rsid w:val="1CD5449C"/>
    <w:rsid w:val="1DB86F7B"/>
    <w:rsid w:val="21AE182E"/>
    <w:rsid w:val="2D5E3A52"/>
    <w:rsid w:val="30AE6E8E"/>
    <w:rsid w:val="3182167E"/>
    <w:rsid w:val="328153EA"/>
    <w:rsid w:val="35251A3E"/>
    <w:rsid w:val="363117AF"/>
    <w:rsid w:val="388D3C93"/>
    <w:rsid w:val="3B6C4AFE"/>
    <w:rsid w:val="3B801766"/>
    <w:rsid w:val="3CB274A9"/>
    <w:rsid w:val="3E1F1A37"/>
    <w:rsid w:val="3FB176F9"/>
    <w:rsid w:val="424F30CA"/>
    <w:rsid w:val="42E559C6"/>
    <w:rsid w:val="4ADB402D"/>
    <w:rsid w:val="4DFF1E22"/>
    <w:rsid w:val="4E88775B"/>
    <w:rsid w:val="53274074"/>
    <w:rsid w:val="53897717"/>
    <w:rsid w:val="553625CD"/>
    <w:rsid w:val="55DA564E"/>
    <w:rsid w:val="59FD3F55"/>
    <w:rsid w:val="5A5A46FE"/>
    <w:rsid w:val="5ACD66C3"/>
    <w:rsid w:val="5BA67D81"/>
    <w:rsid w:val="5C1538F2"/>
    <w:rsid w:val="5E4609F5"/>
    <w:rsid w:val="6B235F7F"/>
    <w:rsid w:val="6BCF2AE0"/>
    <w:rsid w:val="6E5C4C9A"/>
    <w:rsid w:val="70AC52FC"/>
    <w:rsid w:val="71027E39"/>
    <w:rsid w:val="737D0C93"/>
    <w:rsid w:val="74E43C17"/>
    <w:rsid w:val="76D8485C"/>
    <w:rsid w:val="78C338C8"/>
    <w:rsid w:val="7B4A0FFD"/>
    <w:rsid w:val="7D473206"/>
    <w:rsid w:val="7DB13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qFormat/>
    <w:uiPriority w:val="0"/>
    <w:pPr>
      <w:spacing w:after="120"/>
      <w:ind w:left="200" w:leftChars="200"/>
    </w:pPr>
  </w:style>
  <w:style w:type="paragraph" w:styleId="3">
    <w:name w:val="envelope return"/>
    <w:basedOn w:val="1"/>
    <w:qFormat/>
    <w:uiPriority w:val="0"/>
    <w:pPr>
      <w:snapToGrid w:val="0"/>
    </w:pPr>
    <w:rPr>
      <w:rFonts w:ascii="Arial" w:hAnsi="Arial"/>
    </w:rPr>
  </w:style>
  <w:style w:type="paragraph" w:styleId="4">
    <w:name w:val="index 4"/>
    <w:basedOn w:val="1"/>
    <w:next w:val="1"/>
    <w:qFormat/>
    <w:uiPriority w:val="99"/>
    <w:pPr>
      <w:ind w:left="600" w:leftChars="600"/>
    </w:pPr>
    <w:rPr>
      <w:szCs w:val="24"/>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tabs>
        <w:tab w:val="center" w:pos="4153"/>
        <w:tab w:val="right" w:pos="8306"/>
      </w:tabs>
      <w:snapToGrid w:val="0"/>
      <w:jc w:val="center"/>
    </w:pPr>
    <w:rPr>
      <w:sz w:val="18"/>
      <w:szCs w:val="18"/>
    </w:rPr>
  </w:style>
  <w:style w:type="paragraph" w:styleId="7">
    <w:name w:val="Body Text First Indent 2"/>
    <w:basedOn w:val="2"/>
    <w:next w:val="1"/>
    <w:qFormat/>
    <w:uiPriority w:val="0"/>
    <w:pPr>
      <w:ind w:left="420" w:firstLine="420" w:firstLineChars="2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正文_0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2">
    <w:name w:val="页眉 字符"/>
    <w:basedOn w:val="10"/>
    <w:link w:val="6"/>
    <w:qFormat/>
    <w:uiPriority w:val="99"/>
    <w:rPr>
      <w:kern w:val="2"/>
      <w:sz w:val="18"/>
      <w:szCs w:val="18"/>
    </w:rPr>
  </w:style>
  <w:style w:type="character" w:customStyle="1" w:styleId="13">
    <w:name w:val="页脚 字符"/>
    <w:basedOn w:val="10"/>
    <w:link w:val="5"/>
    <w:qFormat/>
    <w:uiPriority w:val="99"/>
    <w:rPr>
      <w:kern w:val="2"/>
      <w:sz w:val="18"/>
      <w:szCs w:val="18"/>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1108</Words>
  <Characters>1344</Characters>
  <Lines>1</Lines>
  <Paragraphs>1</Paragraphs>
  <TotalTime>4</TotalTime>
  <ScaleCrop>false</ScaleCrop>
  <LinksUpToDate>false</LinksUpToDate>
  <CharactersWithSpaces>1364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2023-12-14T10:03:00Z</dcterms:created>
  <dc:creator>705491737@qq.com</dc:creator>
  <cp:lastModifiedBy>黑色会</cp:lastModifiedBy>
  <cp:lastPrinted>2025-01-23T02:25:00Z</cp:lastPrinted>
  <dcterms:modified xsi:type="dcterms:W3CDTF">2026-07-16T01:25:07Z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F18007EA5D1F4A27BE9D2FBF814520FA_13</vt:lpwstr>
  </property>
  <property fmtid="{D5CDD505-2E9C-101B-9397-08002B2CF9AE}" pid="4" name="KSOTemplateDocerSaveRecord">
    <vt:lpwstr>eyJoZGlkIjoiMzk3N2JiODc5NWM5OTUxNmQ1NjU4MWMyMDdiYWNlNzIiLCJ1c2VySWQiOiIyOTU1OTAxMzcifQ==</vt:lpwstr>
  </property>
</Properties>
</file>